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DE53"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 xml:space="preserve">À Empresa </w:t>
      </w:r>
      <w:r w:rsidRPr="00BF4245">
        <w:rPr>
          <w:rFonts w:asciiTheme="minorHAnsi" w:hAnsiTheme="minorHAnsi" w:cstheme="minorHAnsi"/>
        </w:rPr>
        <w:t>REVIMEDIC EQUIPAMENTOS MÉDICOS Dispensa de Licitação nº 05/2024</w:t>
      </w:r>
    </w:p>
    <w:p w14:paraId="546A0E90"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 xml:space="preserve">Assunto: Solicitação de Documentos de Habilitação para Processo de </w:t>
      </w:r>
      <w:r w:rsidRPr="00BF4245">
        <w:rPr>
          <w:rFonts w:asciiTheme="minorHAnsi" w:hAnsiTheme="minorHAnsi" w:cstheme="minorHAnsi"/>
        </w:rPr>
        <w:t xml:space="preserve">Dispensa de </w:t>
      </w:r>
      <w:r w:rsidRPr="004739AB">
        <w:rPr>
          <w:rFonts w:asciiTheme="minorHAnsi" w:hAnsiTheme="minorHAnsi" w:cstheme="minorHAnsi"/>
        </w:rPr>
        <w:t>Licitação</w:t>
      </w:r>
    </w:p>
    <w:p w14:paraId="03BD802F"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Prezados Senhores,</w:t>
      </w:r>
    </w:p>
    <w:p w14:paraId="17EB44B2"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 xml:space="preserve">Escrevemos em relação ao processo de </w:t>
      </w:r>
      <w:r w:rsidRPr="00BF4245">
        <w:rPr>
          <w:rFonts w:asciiTheme="minorHAnsi" w:hAnsiTheme="minorHAnsi" w:cstheme="minorHAnsi"/>
        </w:rPr>
        <w:t xml:space="preserve">dispensa de </w:t>
      </w:r>
      <w:r w:rsidRPr="004739AB">
        <w:rPr>
          <w:rFonts w:asciiTheme="minorHAnsi" w:hAnsiTheme="minorHAnsi" w:cstheme="minorHAnsi"/>
        </w:rPr>
        <w:t xml:space="preserve">licitação em curso, no qual vossa empresa demonstrou interesse em participar, oferecendo a proposta de menor preço para </w:t>
      </w:r>
      <w:r w:rsidRPr="00BF4245">
        <w:rPr>
          <w:rFonts w:asciiTheme="minorHAnsi" w:hAnsiTheme="minorHAnsi" w:cstheme="minorHAnsi"/>
        </w:rPr>
        <w:t xml:space="preserve">a aquisição de Câmara refrigerada para o aprimoramento do serviço de vacinação da Rede de Frio da Secretaria Municipal de Saúde do município de </w:t>
      </w:r>
      <w:proofErr w:type="spellStart"/>
      <w:r w:rsidRPr="00BF4245">
        <w:rPr>
          <w:rFonts w:asciiTheme="minorHAnsi" w:hAnsiTheme="minorHAnsi" w:cstheme="minorHAnsi"/>
        </w:rPr>
        <w:t>Cafeara</w:t>
      </w:r>
      <w:proofErr w:type="spellEnd"/>
      <w:r w:rsidRPr="00BF4245">
        <w:rPr>
          <w:rFonts w:asciiTheme="minorHAnsi" w:hAnsiTheme="minorHAnsi" w:cstheme="minorHAnsi"/>
        </w:rPr>
        <w:t>.</w:t>
      </w:r>
    </w:p>
    <w:p w14:paraId="37B72E4A"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 xml:space="preserve">Conforme as diretrizes estabelecidas no edital de licitação e de acordo com as exigências legais aplicáveis, solicitamos gentilmente que nos enviem </w:t>
      </w:r>
      <w:r w:rsidRPr="00BF4245">
        <w:rPr>
          <w:rFonts w:asciiTheme="minorHAnsi" w:hAnsiTheme="minorHAnsi" w:cstheme="minorHAnsi"/>
        </w:rPr>
        <w:t xml:space="preserve">no prazo de 24horas </w:t>
      </w:r>
      <w:r w:rsidRPr="004739AB">
        <w:rPr>
          <w:rFonts w:asciiTheme="minorHAnsi" w:hAnsiTheme="minorHAnsi" w:cstheme="minorHAnsi"/>
        </w:rPr>
        <w:t>os documentos de habilitação necessários para a devida análise e conclusão do processo.</w:t>
      </w:r>
    </w:p>
    <w:p w14:paraId="0977AD9E"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Os documentos exigidos para a habilitação são os seguintes:</w:t>
      </w:r>
    </w:p>
    <w:p w14:paraId="4F4C4CFB" w14:textId="77777777" w:rsidR="00BF4245" w:rsidRPr="004739AB" w:rsidRDefault="00BF4245" w:rsidP="00BF4245">
      <w:pPr>
        <w:spacing w:after="160" w:line="259" w:lineRule="auto"/>
        <w:rPr>
          <w:rFonts w:asciiTheme="minorHAnsi" w:hAnsiTheme="minorHAnsi" w:cstheme="minorHAnsi"/>
          <w:b/>
          <w:bCs/>
        </w:rPr>
      </w:pPr>
      <w:r w:rsidRPr="004739AB">
        <w:rPr>
          <w:rFonts w:asciiTheme="minorHAnsi" w:hAnsiTheme="minorHAnsi" w:cstheme="minorHAnsi"/>
          <w:b/>
          <w:bCs/>
        </w:rPr>
        <w:t>Documentos de Habilitação Jurídica e Fiscal:</w:t>
      </w:r>
    </w:p>
    <w:p w14:paraId="3D321712"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a). Certificado de Regularidade do FGTS (CRF) expedido pela Caixa Econômica Federal;</w:t>
      </w:r>
    </w:p>
    <w:p w14:paraId="45ABD7DE"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b). Certidão Conjunta Negativa de Débitos Relativos a Tributos Federais e à Dívida Ativa da União;</w:t>
      </w:r>
    </w:p>
    <w:p w14:paraId="6C8540AE"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c). Certidão Negativa de Débitos de Tributos Estadual;</w:t>
      </w:r>
    </w:p>
    <w:p w14:paraId="4F0F35AB"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d). Prova de Regularidade com o Tesouro Municipal;</w:t>
      </w:r>
    </w:p>
    <w:p w14:paraId="158AAEAD"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f). Certidão Negativa de Débitos Trabalhistas (CNDT);</w:t>
      </w:r>
    </w:p>
    <w:p w14:paraId="045BD641"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g). Certidão Simplificada, expedida pela respectiva Junta Comercial ou Cartório de Registro Civil, se apresentada no Credenciamento;</w:t>
      </w:r>
    </w:p>
    <w:p w14:paraId="52371FF4"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h). Ato constitutivo, estatuto ou contrato social e respectivas alterações contratuais, devidamente registrados;</w:t>
      </w:r>
    </w:p>
    <w:p w14:paraId="27D1B127"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i) Comprovante de Inscrição e de Situação Cadastral (CNPJ).</w:t>
      </w:r>
    </w:p>
    <w:p w14:paraId="3285F305" w14:textId="77777777" w:rsidR="00BF4245" w:rsidRPr="004739AB" w:rsidRDefault="00BF4245" w:rsidP="00BF4245">
      <w:pPr>
        <w:spacing w:after="160" w:line="259" w:lineRule="auto"/>
        <w:rPr>
          <w:rFonts w:asciiTheme="minorHAnsi" w:hAnsiTheme="minorHAnsi" w:cstheme="minorHAnsi"/>
          <w:b/>
          <w:bCs/>
        </w:rPr>
      </w:pPr>
      <w:r w:rsidRPr="004739AB">
        <w:rPr>
          <w:rFonts w:asciiTheme="minorHAnsi" w:hAnsiTheme="minorHAnsi" w:cstheme="minorHAnsi"/>
          <w:b/>
          <w:bCs/>
        </w:rPr>
        <w:t>Documentos de Habilitação Técnica:</w:t>
      </w:r>
    </w:p>
    <w:p w14:paraId="57C8D617"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a). Atestado(s) de Capacidade Técnica (mínimo 1), expedido(s) por pessoa jurídica de direito público ou privado.</w:t>
      </w:r>
    </w:p>
    <w:p w14:paraId="4ECA10F0"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Solicitamos que os documentos de habilitação sejam encaminhados para o Setor de Licitação através do endereço eletrônico: licita.cafeara@gmail.com, no prazo de até 24 (vinte e quatro) horas, contadas a partir do recebimento desta solicitação.</w:t>
      </w:r>
    </w:p>
    <w:p w14:paraId="38F8A633" w14:textId="77777777" w:rsidR="00BF4245" w:rsidRPr="00BF4245" w:rsidRDefault="00BF4245" w:rsidP="00BF4245">
      <w:pPr>
        <w:rPr>
          <w:rFonts w:asciiTheme="minorHAnsi" w:hAnsiTheme="minorHAnsi" w:cstheme="minorHAnsi"/>
        </w:rPr>
      </w:pPr>
      <w:r w:rsidRPr="004739AB">
        <w:rPr>
          <w:rFonts w:asciiTheme="minorHAnsi" w:hAnsiTheme="minorHAnsi" w:cstheme="minorHAnsi"/>
        </w:rPr>
        <w:t>Salientamos a importância da apresentação de todos os documentos solicitados para a regularidade do processo de habilitação. Qualquer dúvida ou necessidade de esclarecimento adicional, estamos à disposição para auxiliá-los.</w:t>
      </w:r>
    </w:p>
    <w:p w14:paraId="360CB24B" w14:textId="77777777" w:rsidR="00BF4245" w:rsidRPr="00BF4245" w:rsidRDefault="00BF4245" w:rsidP="00BF4245">
      <w:pPr>
        <w:rPr>
          <w:rFonts w:asciiTheme="minorHAnsi" w:hAnsiTheme="minorHAnsi" w:cstheme="minorHAnsi"/>
          <w:b/>
          <w:bCs/>
        </w:rPr>
      </w:pPr>
      <w:r w:rsidRPr="00BF4245">
        <w:rPr>
          <w:rFonts w:asciiTheme="minorHAnsi" w:hAnsiTheme="minorHAnsi" w:cstheme="minorHAnsi"/>
          <w:b/>
          <w:bCs/>
        </w:rPr>
        <w:t>Documentos complementares:</w:t>
      </w:r>
    </w:p>
    <w:p w14:paraId="2020B0D4" w14:textId="77777777" w:rsidR="00BF4245" w:rsidRPr="00BF4245" w:rsidRDefault="00BF4245" w:rsidP="00BF4245">
      <w:pPr>
        <w:spacing w:after="160" w:line="276" w:lineRule="auto"/>
        <w:jc w:val="both"/>
        <w:rPr>
          <w:rFonts w:asciiTheme="minorHAnsi" w:hAnsiTheme="minorHAnsi" w:cstheme="minorHAnsi"/>
        </w:rPr>
      </w:pPr>
      <w:r w:rsidRPr="00BF4245">
        <w:rPr>
          <w:rFonts w:asciiTheme="minorHAnsi" w:hAnsiTheme="minorHAnsi" w:cstheme="minorHAnsi"/>
        </w:rPr>
        <w:lastRenderedPageBreak/>
        <w:t xml:space="preserve">Declaração da licitante, subscrita por seu representante legal, de: </w:t>
      </w:r>
      <w:r w:rsidRPr="00BF4245">
        <w:rPr>
          <w:rFonts w:asciiTheme="minorHAnsi" w:hAnsiTheme="minorHAnsi" w:cstheme="minorHAnsi"/>
          <w:b/>
          <w:bCs/>
        </w:rPr>
        <w:t>a)</w:t>
      </w:r>
      <w:r w:rsidRPr="00BF4245">
        <w:rPr>
          <w:rFonts w:asciiTheme="minorHAnsi" w:hAnsiTheme="minorHAnsi" w:cstheme="minorHAnsi"/>
        </w:rPr>
        <w:t xml:space="preserve">. Que cumpre o art. 7º, XXXIII, da Constituição Federal; </w:t>
      </w:r>
      <w:r w:rsidRPr="00BF4245">
        <w:rPr>
          <w:rFonts w:asciiTheme="minorHAnsi" w:hAnsiTheme="minorHAnsi" w:cstheme="minorHAnsi"/>
          <w:b/>
          <w:bCs/>
        </w:rPr>
        <w:t>b)</w:t>
      </w:r>
      <w:r w:rsidRPr="00BF4245">
        <w:rPr>
          <w:rFonts w:asciiTheme="minorHAnsi" w:hAnsiTheme="minorHAnsi" w:cstheme="minorHAnsi"/>
        </w:rPr>
        <w:t xml:space="preserve">. Inexistência de impedimento legal para licitar ou contratar com a Administração; </w:t>
      </w:r>
      <w:r w:rsidRPr="00BF4245">
        <w:rPr>
          <w:rFonts w:asciiTheme="minorHAnsi" w:hAnsiTheme="minorHAnsi" w:cstheme="minorHAnsi"/>
          <w:b/>
          <w:bCs/>
        </w:rPr>
        <w:t>c)</w:t>
      </w:r>
      <w:r w:rsidRPr="00BF4245">
        <w:rPr>
          <w:rFonts w:asciiTheme="minorHAnsi" w:hAnsiTheme="minorHAnsi" w:cstheme="minorHAnsi"/>
        </w:rPr>
        <w:t xml:space="preserve">. Capacidade de Fornecimento, nas condições necessárias ao cumprimento do objeto desta licitação; </w:t>
      </w:r>
      <w:r w:rsidRPr="00BF4245">
        <w:rPr>
          <w:rFonts w:asciiTheme="minorHAnsi" w:hAnsiTheme="minorHAnsi" w:cstheme="minorHAnsi"/>
          <w:b/>
          <w:bCs/>
        </w:rPr>
        <w:t>d)</w:t>
      </w:r>
      <w:r w:rsidRPr="00BF4245">
        <w:rPr>
          <w:rFonts w:asciiTheme="minorHAnsi" w:hAnsiTheme="minorHAnsi" w:cstheme="minorHAnsi"/>
        </w:rPr>
        <w:t xml:space="preserve">. Não Parentesco; </w:t>
      </w:r>
      <w:r w:rsidRPr="00BF4245">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BF4245">
        <w:rPr>
          <w:rFonts w:asciiTheme="minorHAnsi" w:hAnsiTheme="minorHAnsi" w:cstheme="minorHAnsi"/>
          <w:b/>
        </w:rPr>
        <w:t>)</w:t>
      </w:r>
      <w:r w:rsidRPr="00BF4245">
        <w:rPr>
          <w:rFonts w:asciiTheme="minorHAnsi" w:hAnsiTheme="minorHAnsi" w:cstheme="minorHAnsi"/>
          <w:bCs/>
        </w:rPr>
        <w:t xml:space="preserve">. Declaração de Cumprimento dos Requisitos de Habilitação, dando ciência que cumprem plenamente os requisitos de habilitação. </w:t>
      </w:r>
      <w:r w:rsidRPr="00BF4245">
        <w:rPr>
          <w:rFonts w:asciiTheme="minorHAnsi" w:hAnsiTheme="minorHAnsi" w:cstheme="minorHAnsi"/>
          <w:b/>
        </w:rPr>
        <w:t>f).</w:t>
      </w:r>
      <w:r w:rsidRPr="00BF4245">
        <w:rPr>
          <w:rFonts w:asciiTheme="minorHAnsi" w:hAnsiTheme="minorHAnsi" w:cstheme="minorHAnsi"/>
          <w:bCs/>
        </w:rPr>
        <w:t xml:space="preserve"> </w:t>
      </w:r>
      <w:r w:rsidRPr="00BF4245">
        <w:rPr>
          <w:rFonts w:asciiTheme="minorHAnsi" w:hAnsiTheme="minorHAnsi" w:cstheme="minorHAnsi"/>
        </w:rPr>
        <w:t xml:space="preserve">Declaração de concordância e aceitação das condições gerais; </w:t>
      </w:r>
      <w:r w:rsidRPr="00BF4245">
        <w:rPr>
          <w:rFonts w:asciiTheme="minorHAnsi" w:hAnsiTheme="minorHAnsi" w:cstheme="minorHAnsi"/>
          <w:b/>
          <w:bCs/>
        </w:rPr>
        <w:t>g)</w:t>
      </w:r>
      <w:r w:rsidRPr="00BF4245">
        <w:rPr>
          <w:rFonts w:asciiTheme="minorHAnsi" w:hAnsiTheme="minorHAnsi" w:cstheme="minorHAnsi"/>
        </w:rPr>
        <w:t xml:space="preserve">. Declaração de Microempresa e ou Empresa se Pequeno Porte. </w:t>
      </w:r>
    </w:p>
    <w:p w14:paraId="212C76BB" w14:textId="77777777" w:rsidR="00BF4245" w:rsidRPr="004739AB" w:rsidRDefault="00BF4245" w:rsidP="00BF4245">
      <w:pPr>
        <w:spacing w:after="160" w:line="259" w:lineRule="auto"/>
        <w:rPr>
          <w:rFonts w:asciiTheme="minorHAnsi" w:hAnsiTheme="minorHAnsi" w:cstheme="minorHAnsi"/>
          <w:b/>
          <w:bCs/>
        </w:rPr>
      </w:pPr>
    </w:p>
    <w:p w14:paraId="41D3A2E0" w14:textId="77777777" w:rsidR="00BF4245" w:rsidRPr="004739AB" w:rsidRDefault="00BF4245" w:rsidP="00BF4245">
      <w:pPr>
        <w:spacing w:after="160" w:line="259" w:lineRule="auto"/>
        <w:rPr>
          <w:rFonts w:asciiTheme="minorHAnsi" w:hAnsiTheme="minorHAnsi" w:cstheme="minorHAnsi"/>
        </w:rPr>
      </w:pPr>
      <w:r w:rsidRPr="004739AB">
        <w:rPr>
          <w:rFonts w:asciiTheme="minorHAnsi" w:hAnsiTheme="minorHAnsi" w:cstheme="minorHAnsi"/>
        </w:rPr>
        <w:t>Atenciosamente,</w:t>
      </w:r>
    </w:p>
    <w:p w14:paraId="6F1C3507" w14:textId="77777777" w:rsidR="00BF4245" w:rsidRPr="00BF4245" w:rsidRDefault="00BF4245" w:rsidP="00BF4245">
      <w:pPr>
        <w:rPr>
          <w:rFonts w:asciiTheme="minorHAnsi" w:hAnsiTheme="minorHAnsi" w:cstheme="minorHAnsi"/>
        </w:rPr>
      </w:pPr>
      <w:proofErr w:type="spellStart"/>
      <w:r w:rsidRPr="00BF4245">
        <w:rPr>
          <w:rFonts w:asciiTheme="minorHAnsi" w:hAnsiTheme="minorHAnsi" w:cstheme="minorHAnsi"/>
        </w:rPr>
        <w:t>Sizely</w:t>
      </w:r>
      <w:proofErr w:type="spellEnd"/>
      <w:r w:rsidRPr="00BF4245">
        <w:rPr>
          <w:rFonts w:asciiTheme="minorHAnsi" w:hAnsiTheme="minorHAnsi" w:cstheme="minorHAnsi"/>
        </w:rPr>
        <w:t xml:space="preserve"> de Campos Pires Romero</w:t>
      </w:r>
    </w:p>
    <w:p w14:paraId="282B3C97" w14:textId="77777777" w:rsidR="00BF4245" w:rsidRPr="00BF4245" w:rsidRDefault="00BF4245" w:rsidP="00BF4245">
      <w:pPr>
        <w:rPr>
          <w:rFonts w:asciiTheme="minorHAnsi" w:hAnsiTheme="minorHAnsi" w:cstheme="minorHAnsi"/>
        </w:rPr>
      </w:pPr>
      <w:r w:rsidRPr="00BF4245">
        <w:rPr>
          <w:rFonts w:asciiTheme="minorHAnsi" w:hAnsiTheme="minorHAnsi" w:cstheme="minorHAnsi"/>
        </w:rPr>
        <w:t>Setor de Licitação</w:t>
      </w:r>
    </w:p>
    <w:p w14:paraId="1DC027D4" w14:textId="77777777" w:rsidR="00BF4245" w:rsidRPr="004739AB" w:rsidRDefault="00BF4245" w:rsidP="00BF4245">
      <w:pPr>
        <w:spacing w:after="160" w:line="259" w:lineRule="auto"/>
        <w:rPr>
          <w:rFonts w:asciiTheme="minorHAnsi" w:hAnsiTheme="minorHAnsi" w:cstheme="minorHAnsi"/>
        </w:rPr>
      </w:pPr>
      <w:r w:rsidRPr="00BF4245">
        <w:rPr>
          <w:rFonts w:asciiTheme="minorHAnsi" w:hAnsiTheme="minorHAnsi" w:cstheme="minorHAnsi"/>
        </w:rPr>
        <w:t xml:space="preserve">Prefeitura Municipal de </w:t>
      </w:r>
      <w:proofErr w:type="spellStart"/>
      <w:r w:rsidRPr="00BF4245">
        <w:rPr>
          <w:rFonts w:asciiTheme="minorHAnsi" w:hAnsiTheme="minorHAnsi" w:cstheme="minorHAnsi"/>
        </w:rPr>
        <w:t>Cafeara</w:t>
      </w:r>
      <w:proofErr w:type="spellEnd"/>
      <w:r w:rsidRPr="00BF4245">
        <w:rPr>
          <w:rFonts w:asciiTheme="minorHAnsi" w:hAnsiTheme="minorHAnsi" w:cstheme="minorHAnsi"/>
        </w:rPr>
        <w:t>-PR</w:t>
      </w:r>
    </w:p>
    <w:p w14:paraId="6FC4A19E" w14:textId="77777777" w:rsidR="00BF4245" w:rsidRPr="004739AB" w:rsidRDefault="00BF4245" w:rsidP="00BF4245">
      <w:pPr>
        <w:spacing w:after="160" w:line="259" w:lineRule="auto"/>
        <w:rPr>
          <w:vanish/>
        </w:rPr>
      </w:pPr>
      <w:r w:rsidRPr="004739AB">
        <w:rPr>
          <w:vanish/>
        </w:rPr>
        <w:t>Parte superior do formulário</w:t>
      </w:r>
    </w:p>
    <w:p w14:paraId="65790DAD" w14:textId="77777777" w:rsidR="00BF4245" w:rsidRDefault="00BF4245" w:rsidP="00BF4245"/>
    <w:p w14:paraId="577BD43D" w14:textId="77777777" w:rsidR="00DF558F" w:rsidRPr="00BF4245" w:rsidRDefault="00DF558F" w:rsidP="00BF4245"/>
    <w:sectPr w:rsidR="00DF558F" w:rsidRPr="00BF4245" w:rsidSect="007E5344">
      <w:headerReference w:type="default" r:id="rId7"/>
      <w:footerReference w:type="default" r:id="rId8"/>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5E5C49" w:rsidRDefault="005E5C49" w:rsidP="00F84794">
      <w:r>
        <w:separator/>
      </w:r>
    </w:p>
  </w:endnote>
  <w:endnote w:type="continuationSeparator" w:id="0">
    <w:p w14:paraId="67780D0D" w14:textId="77777777" w:rsidR="005E5C49" w:rsidRDefault="005E5C49"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5E5C49" w:rsidRDefault="005E5C49"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5E5C49" w:rsidRPr="007E5344" w:rsidRDefault="005E5C49"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5E5C49" w:rsidRDefault="005E5C49" w:rsidP="00F84794">
      <w:r>
        <w:separator/>
      </w:r>
    </w:p>
  </w:footnote>
  <w:footnote w:type="continuationSeparator" w:id="0">
    <w:p w14:paraId="73AC4D61" w14:textId="77777777" w:rsidR="005E5C49" w:rsidRDefault="005E5C49"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5E5C49" w:rsidRPr="007E5344" w:rsidRDefault="005E5C49"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5E5C49" w:rsidRPr="007E5344" w:rsidRDefault="005E5C49"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5E5C49" w:rsidRDefault="005E5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1B5DA2"/>
    <w:rsid w:val="002C13A2"/>
    <w:rsid w:val="002F2683"/>
    <w:rsid w:val="002F6E3F"/>
    <w:rsid w:val="003C6185"/>
    <w:rsid w:val="004151C9"/>
    <w:rsid w:val="00437D82"/>
    <w:rsid w:val="00460254"/>
    <w:rsid w:val="004A06C2"/>
    <w:rsid w:val="004A3D75"/>
    <w:rsid w:val="005B3433"/>
    <w:rsid w:val="005E5C49"/>
    <w:rsid w:val="006A07AA"/>
    <w:rsid w:val="00712087"/>
    <w:rsid w:val="0077366A"/>
    <w:rsid w:val="007A79A8"/>
    <w:rsid w:val="007E25E0"/>
    <w:rsid w:val="007E5344"/>
    <w:rsid w:val="0081386E"/>
    <w:rsid w:val="008D5790"/>
    <w:rsid w:val="0092757E"/>
    <w:rsid w:val="009D4EB8"/>
    <w:rsid w:val="00B53B7B"/>
    <w:rsid w:val="00B937CD"/>
    <w:rsid w:val="00BF4245"/>
    <w:rsid w:val="00C3649E"/>
    <w:rsid w:val="00CF755C"/>
    <w:rsid w:val="00D24B40"/>
    <w:rsid w:val="00D60351"/>
    <w:rsid w:val="00DF558F"/>
    <w:rsid w:val="00F84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2</cp:revision>
  <dcterms:created xsi:type="dcterms:W3CDTF">2024-02-09T11:27:00Z</dcterms:created>
  <dcterms:modified xsi:type="dcterms:W3CDTF">2024-02-09T11:27:00Z</dcterms:modified>
</cp:coreProperties>
</file>